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54" w:rsidRPr="00420DD1" w:rsidRDefault="00624554" w:rsidP="00624554">
      <w:pPr>
        <w:spacing w:line="360" w:lineRule="auto"/>
        <w:ind w:left="780" w:hangingChars="354" w:hanging="780"/>
        <w:rPr>
          <w:rFonts w:ascii="Times New Roman" w:hAnsi="Times New Roman"/>
          <w:b/>
          <w:color w:val="000000"/>
        </w:rPr>
      </w:pPr>
      <w:r w:rsidRPr="00BB424E">
        <w:rPr>
          <w:rFonts w:ascii="Times New Roman" w:eastAsia="DFKai-SB" w:hAnsi="Times New Roman" w:hint="eastAsia"/>
          <w:b/>
          <w:szCs w:val="24"/>
        </w:rPr>
        <w:t>Supplement</w:t>
      </w:r>
      <w:r>
        <w:rPr>
          <w:rFonts w:ascii="Times New Roman" w:eastAsia="DFKai-SB" w:hAnsi="Times New Roman" w:hint="eastAsia"/>
          <w:b/>
          <w:szCs w:val="24"/>
        </w:rPr>
        <w:t xml:space="preserve"> Table</w:t>
      </w:r>
      <w:r w:rsidRPr="00BB424E">
        <w:rPr>
          <w:rFonts w:ascii="Times New Roman" w:eastAsia="DFKai-SB" w:hAnsi="Times New Roman" w:hint="eastAsia"/>
          <w:b/>
          <w:szCs w:val="24"/>
        </w:rPr>
        <w:t xml:space="preserve"> 1. </w:t>
      </w:r>
      <w:r w:rsidRPr="006B2204">
        <w:rPr>
          <w:rFonts w:ascii="Times New Roman" w:hAnsi="Times New Roman"/>
          <w:b/>
          <w:color w:val="000000"/>
        </w:rPr>
        <w:t xml:space="preserve">Multivariate </w:t>
      </w:r>
      <w:r w:rsidRPr="006B2204">
        <w:rPr>
          <w:rFonts w:ascii="Times New Roman" w:hAnsi="Times New Roman" w:hint="eastAsia"/>
          <w:b/>
          <w:color w:val="000000"/>
        </w:rPr>
        <w:t>Analysis of</w:t>
      </w:r>
      <w:r>
        <w:rPr>
          <w:rFonts w:ascii="Times New Roman" w:hAnsi="Times New Roman" w:hint="eastAsia"/>
          <w:b/>
          <w:color w:val="000000"/>
        </w:rPr>
        <w:t xml:space="preserve"> 3-Month</w:t>
      </w:r>
      <w:r w:rsidRPr="006B2204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U</w:t>
      </w:r>
      <w:r>
        <w:rPr>
          <w:rFonts w:ascii="Times New Roman" w:hAnsi="Times New Roman" w:hint="eastAsia"/>
          <w:b/>
          <w:color w:val="000000"/>
        </w:rPr>
        <w:t xml:space="preserve">nfavorable 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 w:hint="eastAsia"/>
          <w:b/>
          <w:color w:val="000000"/>
        </w:rPr>
        <w:t xml:space="preserve">utcome </w:t>
      </w:r>
      <w:r>
        <w:rPr>
          <w:rFonts w:ascii="Times New Roman" w:hAnsi="Times New Roman"/>
          <w:b/>
          <w:color w:val="000000"/>
        </w:rPr>
        <w:t>D</w:t>
      </w:r>
      <w:r>
        <w:rPr>
          <w:rFonts w:ascii="Times New Roman" w:hAnsi="Times New Roman" w:hint="eastAsia"/>
          <w:b/>
          <w:color w:val="000000"/>
        </w:rPr>
        <w:t>efined as mRS</w:t>
      </w:r>
      <w:r w:rsidRPr="00A04A38">
        <w:rPr>
          <w:rFonts w:ascii="PMingLiU" w:hAnsi="PMingLiU" w:hint="eastAsia"/>
          <w:b/>
          <w:bCs/>
          <w:color w:val="000000"/>
          <w:szCs w:val="24"/>
        </w:rPr>
        <w:t>≧</w:t>
      </w:r>
      <w:r>
        <w:rPr>
          <w:rFonts w:ascii="PMingLiU" w:hAnsi="PMingLiU" w:hint="eastAsia"/>
          <w:b/>
          <w:bCs/>
          <w:color w:val="000000"/>
          <w:szCs w:val="24"/>
        </w:rPr>
        <w:t xml:space="preserve">2 </w:t>
      </w:r>
      <w:r w:rsidRPr="006B2204">
        <w:rPr>
          <w:rFonts w:ascii="Times New Roman" w:hAnsi="Times New Roman" w:hint="eastAsia"/>
          <w:b/>
          <w:color w:val="000000"/>
        </w:rPr>
        <w:t>After Intravenous Thrombolysis</w:t>
      </w:r>
    </w:p>
    <w:tbl>
      <w:tblPr>
        <w:tblpPr w:leftFromText="180" w:rightFromText="180" w:vertAnchor="page" w:horzAnchor="margin" w:tblpY="3099"/>
        <w:tblW w:w="9317" w:type="dxa"/>
        <w:tblBorders>
          <w:top w:val="single" w:sz="8" w:space="0" w:color="000000"/>
          <w:bottom w:val="single" w:sz="8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5778"/>
        <w:gridCol w:w="2187"/>
        <w:gridCol w:w="1352"/>
      </w:tblGrid>
      <w:tr w:rsidR="00624554" w:rsidRPr="00100571" w:rsidTr="000379D8">
        <w:trPr>
          <w:trHeight w:val="435"/>
        </w:trPr>
        <w:tc>
          <w:tcPr>
            <w:tcW w:w="5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64ECE">
              <w:rPr>
                <w:rFonts w:ascii="Times New Roman" w:hAnsi="Times New Roman"/>
                <w:b/>
                <w:bCs/>
                <w:color w:val="000000"/>
              </w:rPr>
              <w:t>Variable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4ECE">
              <w:rPr>
                <w:rFonts w:ascii="Times New Roman" w:hAnsi="Times New Roman"/>
                <w:b/>
                <w:bCs/>
                <w:color w:val="000000"/>
              </w:rPr>
              <w:t>OR (95% CI)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0571">
              <w:rPr>
                <w:rFonts w:ascii="Times New Roman" w:hAnsi="Times New Roman"/>
                <w:b/>
                <w:bCs/>
                <w:i/>
                <w:color w:val="000000"/>
              </w:rPr>
              <w:t>p</w:t>
            </w:r>
            <w:r w:rsidRPr="00364ECE">
              <w:rPr>
                <w:rFonts w:ascii="Times New Roman" w:hAnsi="Times New Roman"/>
                <w:b/>
                <w:bCs/>
                <w:color w:val="000000"/>
              </w:rPr>
              <w:t xml:space="preserve"> value</w:t>
            </w:r>
          </w:p>
        </w:tc>
      </w:tr>
      <w:tr w:rsidR="00624554" w:rsidRPr="00100571" w:rsidTr="000379D8">
        <w:trPr>
          <w:trHeight w:val="450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4554" w:rsidRPr="00D95855" w:rsidRDefault="00624554" w:rsidP="000379D8">
            <w:pPr>
              <w:spacing w:line="360" w:lineRule="auto"/>
              <w:rPr>
                <w:rFonts w:ascii="Times New Roman" w:hAnsi="Times New Roman"/>
                <w:color w:val="000000"/>
                <w:lang w:val="sv-SE"/>
              </w:rPr>
            </w:pPr>
            <w:r w:rsidRPr="00D95855">
              <w:rPr>
                <w:rFonts w:ascii="Times New Roman" w:hAnsi="Times New Roman"/>
                <w:color w:val="000000"/>
                <w:lang w:val="sv-SE"/>
              </w:rPr>
              <w:t>ln D-</w:t>
            </w:r>
            <w:r w:rsidRPr="00D95855">
              <w:rPr>
                <w:rFonts w:ascii="Times New Roman" w:hAnsi="Times New Roman" w:hint="eastAsia"/>
                <w:color w:val="000000"/>
                <w:lang w:val="sv-SE"/>
              </w:rPr>
              <w:t>d</w:t>
            </w:r>
            <w:r w:rsidRPr="00D95855">
              <w:rPr>
                <w:rFonts w:ascii="Times New Roman" w:hAnsi="Times New Roman"/>
                <w:color w:val="000000"/>
                <w:lang w:val="sv-SE"/>
              </w:rPr>
              <w:t>imer</w:t>
            </w:r>
            <w:r w:rsidRPr="00D95855">
              <w:rPr>
                <w:rFonts w:ascii="Times New Roman" w:hAnsi="Times New Roman" w:hint="eastAsia"/>
                <w:color w:val="000000"/>
                <w:lang w:val="sv-SE"/>
              </w:rPr>
              <w:t>(</w:t>
            </w:r>
            <w:r w:rsidRPr="00100571">
              <w:rPr>
                <w:rFonts w:ascii="Times New Roman" w:hAnsi="Times New Roman"/>
                <w:color w:val="000000"/>
                <w:szCs w:val="24"/>
              </w:rPr>
              <w:t>μ</w:t>
            </w:r>
            <w:r w:rsidRPr="00D95855">
              <w:rPr>
                <w:rFonts w:ascii="Times New Roman" w:hAnsi="Times New Roman"/>
                <w:color w:val="000000"/>
                <w:szCs w:val="24"/>
                <w:lang w:val="sv-SE"/>
              </w:rPr>
              <w:t>g/mL</w:t>
            </w:r>
            <w:r w:rsidRPr="00D95855">
              <w:rPr>
                <w:rFonts w:ascii="Times New Roman" w:hAnsi="Times New Roman" w:hint="eastAsia"/>
                <w:color w:val="000000"/>
                <w:lang w:val="sv-SE"/>
              </w:rPr>
              <w:t>)</w:t>
            </w:r>
            <w:r w:rsidRPr="00D95855">
              <w:rPr>
                <w:rFonts w:ascii="Times New Roman" w:hAnsi="Times New Roman"/>
                <w:color w:val="000000"/>
                <w:lang w:val="sv-SE"/>
              </w:rPr>
              <w:t xml:space="preserve"> 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1.92(1.26-2.93)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624554" w:rsidRPr="001F7838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7838">
              <w:rPr>
                <w:rFonts w:ascii="Times New Roman" w:hAnsi="Times New Roman" w:hint="eastAsia"/>
                <w:bCs/>
                <w:color w:val="000000"/>
              </w:rPr>
              <w:t>0.002</w:t>
            </w:r>
          </w:p>
        </w:tc>
      </w:tr>
      <w:tr w:rsidR="00624554" w:rsidRPr="00100571" w:rsidTr="000379D8">
        <w:trPr>
          <w:trHeight w:val="461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A</w:t>
            </w:r>
            <w:r w:rsidRPr="00364ECE">
              <w:rPr>
                <w:rFonts w:ascii="Times New Roman" w:hAnsi="Times New Roman"/>
                <w:color w:val="000000"/>
              </w:rPr>
              <w:t>ge</w:t>
            </w:r>
            <w:r w:rsidRPr="00364ECE">
              <w:rPr>
                <w:rFonts w:ascii="Times New Roman" w:hAnsi="Times New Roman" w:hint="eastAsia"/>
                <w:color w:val="000000"/>
              </w:rPr>
              <w:t>, per year</w:t>
            </w:r>
          </w:p>
        </w:tc>
        <w:tc>
          <w:tcPr>
            <w:tcW w:w="2187" w:type="dxa"/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0.99(0.95-1.03)</w:t>
            </w:r>
          </w:p>
        </w:tc>
        <w:tc>
          <w:tcPr>
            <w:tcW w:w="1352" w:type="dxa"/>
            <w:shd w:val="clear" w:color="auto" w:fill="FFFFFF"/>
          </w:tcPr>
          <w:p w:rsidR="00624554" w:rsidRPr="001F7838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7838">
              <w:rPr>
                <w:rFonts w:ascii="Times New Roman" w:hAnsi="Times New Roman" w:hint="eastAsia"/>
                <w:bCs/>
                <w:color w:val="000000"/>
              </w:rPr>
              <w:t>0.522</w:t>
            </w:r>
          </w:p>
        </w:tc>
      </w:tr>
      <w:tr w:rsidR="00624554" w:rsidRPr="00100571" w:rsidTr="000379D8">
        <w:trPr>
          <w:trHeight w:val="461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0.84(0.37-1.94)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624554" w:rsidRPr="001F7838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7838">
              <w:rPr>
                <w:rFonts w:ascii="Times New Roman" w:hAnsi="Times New Roman" w:hint="eastAsia"/>
                <w:bCs/>
                <w:color w:val="000000"/>
              </w:rPr>
              <w:t>0.689</w:t>
            </w:r>
          </w:p>
        </w:tc>
      </w:tr>
      <w:tr w:rsidR="00624554" w:rsidRPr="00100571" w:rsidTr="000379D8">
        <w:trPr>
          <w:trHeight w:val="570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  <w:szCs w:val="24"/>
              </w:rPr>
              <w:t>Latency from stroke onset to D-dimer test, per hour</w:t>
            </w:r>
          </w:p>
        </w:tc>
        <w:tc>
          <w:tcPr>
            <w:tcW w:w="2187" w:type="dxa"/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0.94(0.88-1.01)</w:t>
            </w:r>
          </w:p>
        </w:tc>
        <w:tc>
          <w:tcPr>
            <w:tcW w:w="1352" w:type="dxa"/>
            <w:shd w:val="clear" w:color="auto" w:fill="FFFFFF"/>
          </w:tcPr>
          <w:p w:rsidR="00624554" w:rsidRPr="001F7838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7838">
              <w:rPr>
                <w:rFonts w:ascii="Times New Roman" w:hAnsi="Times New Roman" w:hint="eastAsia"/>
                <w:bCs/>
                <w:color w:val="000000"/>
              </w:rPr>
              <w:t>0.089</w:t>
            </w:r>
          </w:p>
        </w:tc>
      </w:tr>
      <w:tr w:rsidR="00624554" w:rsidRPr="00100571" w:rsidTr="000379D8">
        <w:trPr>
          <w:trHeight w:val="515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rPr>
                <w:rFonts w:ascii="Times New Roman" w:hAnsi="Times New Roman" w:hint="eastAsia"/>
                <w:color w:val="000000"/>
                <w:szCs w:val="24"/>
              </w:rPr>
            </w:pPr>
            <w:r w:rsidRPr="00364ECE">
              <w:rPr>
                <w:rFonts w:ascii="Times New Roman" w:hAnsi="Times New Roman"/>
                <w:color w:val="000000"/>
              </w:rPr>
              <w:t>NIHSS on admission</w:t>
            </w:r>
            <w:r w:rsidRPr="00364ECE">
              <w:rPr>
                <w:rFonts w:ascii="Times New Roman" w:hAnsi="Times New Roman" w:hint="eastAsia"/>
                <w:color w:val="000000"/>
              </w:rPr>
              <w:t>, per score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1.28(1.17-1.41)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624554" w:rsidRPr="001F7838" w:rsidRDefault="00624554" w:rsidP="000379D8">
            <w:pPr>
              <w:spacing w:line="360" w:lineRule="auto"/>
              <w:jc w:val="center"/>
              <w:rPr>
                <w:rFonts w:ascii="Times New Roman" w:hAnsi="Times New Roman" w:hint="eastAsia"/>
                <w:bCs/>
                <w:color w:val="000000"/>
              </w:rPr>
            </w:pPr>
            <w:r w:rsidRPr="001F7838">
              <w:rPr>
                <w:rFonts w:ascii="Times New Roman" w:hAnsi="Times New Roman" w:hint="eastAsia"/>
                <w:bCs/>
                <w:color w:val="000000"/>
              </w:rPr>
              <w:t>&lt;0.001</w:t>
            </w:r>
          </w:p>
        </w:tc>
      </w:tr>
      <w:tr w:rsidR="00624554" w:rsidRPr="00100571" w:rsidTr="000379D8">
        <w:trPr>
          <w:trHeight w:val="579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/>
                <w:color w:val="000000"/>
                <w:szCs w:val="24"/>
              </w:rPr>
              <w:t>Standard dose of rt-PA</w:t>
            </w:r>
            <w:r w:rsidRPr="00100571"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 w:rsidRPr="00100571">
              <w:rPr>
                <w:rFonts w:ascii="Times New Roman" w:hAnsi="Times New Roman"/>
                <w:color w:val="000000"/>
                <w:szCs w:val="24"/>
              </w:rPr>
              <w:t>(0.9</w:t>
            </w:r>
            <w:r w:rsidRPr="00100571"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 w:rsidRPr="00100571">
              <w:rPr>
                <w:rFonts w:ascii="Times New Roman" w:hAnsi="Times New Roman"/>
                <w:color w:val="000000"/>
                <w:szCs w:val="24"/>
              </w:rPr>
              <w:t>mg/kg)</w:t>
            </w:r>
          </w:p>
        </w:tc>
        <w:tc>
          <w:tcPr>
            <w:tcW w:w="2187" w:type="dxa"/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0.48(0.17-1.36)</w:t>
            </w:r>
          </w:p>
        </w:tc>
        <w:tc>
          <w:tcPr>
            <w:tcW w:w="1352" w:type="dxa"/>
            <w:shd w:val="clear" w:color="auto" w:fill="FFFFFF"/>
          </w:tcPr>
          <w:p w:rsidR="00624554" w:rsidRPr="001F7838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7838">
              <w:rPr>
                <w:rFonts w:ascii="Times New Roman" w:hAnsi="Times New Roman" w:hint="eastAsia"/>
                <w:bCs/>
                <w:color w:val="000000"/>
              </w:rPr>
              <w:t>0.167</w:t>
            </w:r>
          </w:p>
        </w:tc>
      </w:tr>
      <w:tr w:rsidR="00624554" w:rsidRPr="00100571" w:rsidTr="000379D8">
        <w:trPr>
          <w:trHeight w:val="612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Atrial fibrillation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0.65(0.26-1.60)</w:t>
            </w: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624554" w:rsidRPr="001F7838" w:rsidRDefault="00624554" w:rsidP="000379D8">
            <w:pPr>
              <w:spacing w:line="360" w:lineRule="auto"/>
              <w:jc w:val="center"/>
              <w:rPr>
                <w:rFonts w:ascii="Times New Roman" w:hAnsi="Times New Roman" w:hint="eastAsia"/>
                <w:bCs/>
                <w:color w:val="000000"/>
              </w:rPr>
            </w:pPr>
            <w:r w:rsidRPr="001F7838">
              <w:rPr>
                <w:rFonts w:ascii="Times New Roman" w:hAnsi="Times New Roman" w:hint="eastAsia"/>
                <w:bCs/>
                <w:color w:val="000000"/>
              </w:rPr>
              <w:t>0.350</w:t>
            </w:r>
          </w:p>
        </w:tc>
      </w:tr>
      <w:tr w:rsidR="00624554" w:rsidRPr="00100571" w:rsidTr="000379D8">
        <w:trPr>
          <w:trHeight w:val="692"/>
        </w:trPr>
        <w:tc>
          <w:tcPr>
            <w:tcW w:w="5778" w:type="dxa"/>
            <w:tcBorders>
              <w:left w:val="nil"/>
              <w:right w:val="nil"/>
            </w:tcBorders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00571">
              <w:rPr>
                <w:rFonts w:ascii="Times New Roman" w:hAnsi="Times New Roman" w:hint="eastAsia"/>
                <w:bCs/>
                <w:color w:val="000000"/>
                <w:szCs w:val="24"/>
              </w:rPr>
              <w:t>E</w:t>
            </w:r>
            <w:r w:rsidRPr="00100571">
              <w:rPr>
                <w:rFonts w:ascii="Times New Roman" w:hAnsi="Times New Roman"/>
                <w:bCs/>
                <w:color w:val="000000"/>
                <w:szCs w:val="24"/>
              </w:rPr>
              <w:t>stimated glomerular filtration rate</w:t>
            </w:r>
            <w:r w:rsidRPr="00100571">
              <w:rPr>
                <w:rFonts w:ascii="Times New Roman" w:hAnsi="Times New Roman" w:hint="eastAsia"/>
                <w:bCs/>
                <w:color w:val="000000"/>
                <w:szCs w:val="24"/>
              </w:rPr>
              <w:t xml:space="preserve">, per </w:t>
            </w:r>
            <w:r w:rsidRPr="00364ECE">
              <w:rPr>
                <w:rFonts w:ascii="Times New Roman" w:hAnsi="Times New Roman"/>
                <w:bCs/>
                <w:color w:val="000000"/>
                <w:szCs w:val="24"/>
              </w:rPr>
              <w:t>mL/min/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3"/>
                <w:attr w:name="UnitName" w:val="m2"/>
              </w:smartTagPr>
              <w:r w:rsidRPr="00364ECE">
                <w:rPr>
                  <w:rFonts w:ascii="Times New Roman" w:hAnsi="Times New Roman"/>
                  <w:bCs/>
                  <w:color w:val="000000"/>
                  <w:szCs w:val="24"/>
                </w:rPr>
                <w:t>1.73m</w:t>
              </w:r>
              <w:r w:rsidRPr="00364ECE">
                <w:rPr>
                  <w:rFonts w:ascii="Times New Roman" w:hAnsi="Times New Roman"/>
                  <w:bCs/>
                  <w:color w:val="00000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187" w:type="dxa"/>
            <w:shd w:val="clear" w:color="auto" w:fill="FFFFFF"/>
          </w:tcPr>
          <w:p w:rsidR="00624554" w:rsidRPr="00364ECE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ECE">
              <w:rPr>
                <w:rFonts w:ascii="Times New Roman" w:hAnsi="Times New Roman" w:hint="eastAsia"/>
                <w:color w:val="000000"/>
              </w:rPr>
              <w:t>1.00(0.99-1.02)</w:t>
            </w:r>
          </w:p>
        </w:tc>
        <w:tc>
          <w:tcPr>
            <w:tcW w:w="1352" w:type="dxa"/>
            <w:shd w:val="clear" w:color="auto" w:fill="FFFFFF"/>
          </w:tcPr>
          <w:p w:rsidR="00624554" w:rsidRPr="001F7838" w:rsidRDefault="00624554" w:rsidP="000379D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7838">
              <w:rPr>
                <w:rFonts w:ascii="Times New Roman" w:hAnsi="Times New Roman" w:hint="eastAsia"/>
                <w:bCs/>
                <w:color w:val="000000"/>
              </w:rPr>
              <w:t>0.736</w:t>
            </w:r>
          </w:p>
        </w:tc>
      </w:tr>
    </w:tbl>
    <w:p w:rsidR="00624554" w:rsidRPr="00087A3A" w:rsidRDefault="00624554" w:rsidP="00624554">
      <w:pPr>
        <w:autoSpaceDE w:val="0"/>
        <w:autoSpaceDN w:val="0"/>
        <w:adjustRightInd w:val="0"/>
        <w:rPr>
          <w:rFonts w:ascii="Times New Roman" w:eastAsia="MinionPro-Regular" w:hAnsi="Times New Roman" w:hint="eastAsia"/>
          <w:color w:val="231F20"/>
          <w:sz w:val="19"/>
          <w:szCs w:val="19"/>
        </w:rPr>
      </w:pPr>
    </w:p>
    <w:p w:rsidR="00624554" w:rsidRPr="00087A3A" w:rsidRDefault="00624554" w:rsidP="00624554">
      <w:pPr>
        <w:spacing w:line="360" w:lineRule="auto"/>
        <w:rPr>
          <w:rFonts w:ascii="Times New Roman" w:hAnsi="Times New Roman"/>
          <w:b/>
          <w:color w:val="000000"/>
        </w:rPr>
      </w:pPr>
    </w:p>
    <w:p w:rsidR="00B157A4" w:rsidRDefault="00B157A4">
      <w:bookmarkStart w:id="0" w:name="_GoBack"/>
      <w:bookmarkEnd w:id="0"/>
    </w:p>
    <w:sectPr w:rsidR="00B157A4" w:rsidSect="00686AD9">
      <w:footerReference w:type="default" r:id="rId5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50" w:rsidRDefault="0062455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624554">
      <w:rPr>
        <w:noProof/>
        <w:lang w:val="zh-TW" w:eastAsia="zh-TW"/>
      </w:rPr>
      <w:t>1</w:t>
    </w:r>
    <w:r>
      <w:fldChar w:fldCharType="end"/>
    </w:r>
  </w:p>
  <w:p w:rsidR="00934D50" w:rsidRDefault="00624554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4"/>
    <w:rsid w:val="00624554"/>
    <w:rsid w:val="009C6C3E"/>
    <w:rsid w:val="00A854E0"/>
    <w:rsid w:val="00B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2455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PMingLiU" w:hAnsi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624554"/>
    <w:rPr>
      <w:rFonts w:ascii="Calibri" w:eastAsia="PMingLiU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2455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PMingLiU" w:hAnsi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624554"/>
    <w:rPr>
      <w:rFonts w:ascii="Calibri" w:eastAsia="PMingLiU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>S.Karger AG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webera</dc:creator>
  <cp:lastModifiedBy>webera</cp:lastModifiedBy>
  <cp:revision>1</cp:revision>
  <dcterms:created xsi:type="dcterms:W3CDTF">2016-03-01T15:54:00Z</dcterms:created>
  <dcterms:modified xsi:type="dcterms:W3CDTF">2016-03-01T15:54:00Z</dcterms:modified>
</cp:coreProperties>
</file>