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horzAnchor="margin" w:tblpXSpec="center" w:tblpY="2161"/>
        <w:tblW w:w="14962" w:type="dxa"/>
        <w:tblLook w:val="04A0" w:firstRow="1" w:lastRow="0" w:firstColumn="1" w:lastColumn="0" w:noHBand="0" w:noVBand="1"/>
      </w:tblPr>
      <w:tblGrid>
        <w:gridCol w:w="2191"/>
        <w:gridCol w:w="3485"/>
        <w:gridCol w:w="2112"/>
        <w:gridCol w:w="3487"/>
        <w:gridCol w:w="3687"/>
      </w:tblGrid>
      <w:tr w:rsidR="003B3CE9" w:rsidTr="003B3CE9">
        <w:trPr>
          <w:trHeight w:val="385"/>
        </w:trPr>
        <w:tc>
          <w:tcPr>
            <w:tcW w:w="2191" w:type="dxa"/>
          </w:tcPr>
          <w:p w:rsidR="003B3CE9" w:rsidRPr="00362468" w:rsidRDefault="003B3CE9" w:rsidP="003B3CE9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3485" w:type="dxa"/>
          </w:tcPr>
          <w:p w:rsidR="003B3CE9" w:rsidRPr="00407DE3" w:rsidRDefault="003B3CE9" w:rsidP="003B3CE9">
            <w:pPr>
              <w:rPr>
                <w:b/>
              </w:rPr>
            </w:pPr>
            <w:r w:rsidRPr="00407DE3">
              <w:rPr>
                <w:b/>
              </w:rPr>
              <w:t xml:space="preserve">Patient </w:t>
            </w:r>
            <w:proofErr w:type="spellStart"/>
            <w:r w:rsidRPr="00407DE3">
              <w:rPr>
                <w:b/>
              </w:rPr>
              <w:t>selection</w:t>
            </w:r>
            <w:proofErr w:type="spellEnd"/>
          </w:p>
        </w:tc>
        <w:tc>
          <w:tcPr>
            <w:tcW w:w="2112" w:type="dxa"/>
          </w:tcPr>
          <w:p w:rsidR="003B3CE9" w:rsidRPr="00407DE3" w:rsidRDefault="003B3CE9" w:rsidP="003B3CE9">
            <w:pPr>
              <w:rPr>
                <w:b/>
              </w:rPr>
            </w:pP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of patients</w:t>
            </w:r>
          </w:p>
        </w:tc>
        <w:tc>
          <w:tcPr>
            <w:tcW w:w="3487" w:type="dxa"/>
          </w:tcPr>
          <w:p w:rsidR="003B3CE9" w:rsidRPr="00407DE3" w:rsidRDefault="003B3CE9" w:rsidP="003B3CE9">
            <w:pPr>
              <w:rPr>
                <w:b/>
              </w:rPr>
            </w:pPr>
            <w:proofErr w:type="spellStart"/>
            <w:r w:rsidRPr="00407DE3">
              <w:rPr>
                <w:b/>
              </w:rPr>
              <w:t>Indication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cholecystectomy</w:t>
            </w:r>
            <w:proofErr w:type="spellEnd"/>
          </w:p>
        </w:tc>
        <w:tc>
          <w:tcPr>
            <w:tcW w:w="3687" w:type="dxa"/>
          </w:tcPr>
          <w:p w:rsidR="003B3CE9" w:rsidRPr="00407DE3" w:rsidRDefault="003B3CE9" w:rsidP="003B3CE9">
            <w:pPr>
              <w:rPr>
                <w:b/>
              </w:rPr>
            </w:pPr>
            <w:r>
              <w:rPr>
                <w:b/>
              </w:rPr>
              <w:t xml:space="preserve">Overall </w:t>
            </w:r>
            <w:proofErr w:type="spellStart"/>
            <w:r>
              <w:rPr>
                <w:b/>
              </w:rPr>
              <w:t>conversion</w:t>
            </w:r>
            <w:proofErr w:type="spellEnd"/>
            <w:r>
              <w:rPr>
                <w:b/>
              </w:rPr>
              <w:t xml:space="preserve"> rate</w:t>
            </w:r>
          </w:p>
        </w:tc>
      </w:tr>
      <w:tr w:rsidR="003B3CE9" w:rsidRPr="00407DE3" w:rsidTr="003B3CE9">
        <w:trPr>
          <w:trHeight w:val="1157"/>
        </w:trPr>
        <w:tc>
          <w:tcPr>
            <w:tcW w:w="2191" w:type="dxa"/>
          </w:tcPr>
          <w:p w:rsidR="003B3CE9" w:rsidRDefault="003B3CE9" w:rsidP="003B3CE9">
            <w:proofErr w:type="spellStart"/>
            <w:r>
              <w:t>Asai</w:t>
            </w:r>
            <w:proofErr w:type="spellEnd"/>
            <w:r>
              <w:t xml:space="preserve"> et al [7]</w:t>
            </w:r>
          </w:p>
        </w:tc>
        <w:tc>
          <w:tcPr>
            <w:tcW w:w="3485" w:type="dxa"/>
          </w:tcPr>
          <w:p w:rsidR="003B3CE9" w:rsidRPr="00407DE3" w:rsidRDefault="003B3CE9" w:rsidP="003B3CE9">
            <w:pPr>
              <w:rPr>
                <w:lang w:val="en-US"/>
              </w:rPr>
            </w:pPr>
            <w:r w:rsidRPr="003B3CE9">
              <w:rPr>
                <w:lang w:val="en-US"/>
              </w:rPr>
              <w:t xml:space="preserve">Patients with acute </w:t>
            </w:r>
            <w:proofErr w:type="spellStart"/>
            <w:r w:rsidRPr="003B3CE9">
              <w:rPr>
                <w:lang w:val="en-US"/>
              </w:rPr>
              <w:t>cholecystitis</w:t>
            </w:r>
            <w:proofErr w:type="spellEnd"/>
            <w:r w:rsidRPr="003B3CE9">
              <w:rPr>
                <w:lang w:val="en-US"/>
              </w:rPr>
              <w:t xml:space="preserve"> operated with laparoscopic cholecystectomies from January ’98 to December ‘12</w:t>
            </w:r>
          </w:p>
        </w:tc>
        <w:tc>
          <w:tcPr>
            <w:tcW w:w="2112" w:type="dxa"/>
          </w:tcPr>
          <w:p w:rsidR="003B3CE9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3487" w:type="dxa"/>
          </w:tcPr>
          <w:p w:rsidR="003B3CE9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 xml:space="preserve">Acute </w:t>
            </w:r>
            <w:proofErr w:type="spellStart"/>
            <w:r>
              <w:rPr>
                <w:lang w:val="en-US"/>
              </w:rPr>
              <w:t>cholecystitis</w:t>
            </w:r>
            <w:proofErr w:type="spellEnd"/>
          </w:p>
        </w:tc>
        <w:tc>
          <w:tcPr>
            <w:tcW w:w="3687" w:type="dxa"/>
          </w:tcPr>
          <w:p w:rsidR="003B3CE9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12.9</w:t>
            </w:r>
            <w:r w:rsidR="00531695">
              <w:rPr>
                <w:lang w:val="en-US"/>
              </w:rPr>
              <w:t>%</w:t>
            </w:r>
            <w:bookmarkStart w:id="0" w:name="_GoBack"/>
            <w:bookmarkEnd w:id="0"/>
          </w:p>
        </w:tc>
      </w:tr>
      <w:tr w:rsidR="003B3CE9" w:rsidRPr="00407DE3" w:rsidTr="003B3CE9">
        <w:trPr>
          <w:trHeight w:val="645"/>
        </w:trPr>
        <w:tc>
          <w:tcPr>
            <w:tcW w:w="2191" w:type="dxa"/>
          </w:tcPr>
          <w:p w:rsidR="003B3CE9" w:rsidRDefault="003B3CE9" w:rsidP="003B3CE9">
            <w:r>
              <w:t>Harboe et al [11]</w:t>
            </w:r>
          </w:p>
        </w:tc>
        <w:tc>
          <w:tcPr>
            <w:tcW w:w="3485" w:type="dxa"/>
          </w:tcPr>
          <w:p w:rsidR="003B3CE9" w:rsidRPr="00407DE3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all patients from January ’06 to June ’09 in 33 different institutions</w:t>
            </w:r>
          </w:p>
        </w:tc>
        <w:tc>
          <w:tcPr>
            <w:tcW w:w="2112" w:type="dxa"/>
          </w:tcPr>
          <w:p w:rsidR="003B3CE9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20,053</w:t>
            </w:r>
          </w:p>
        </w:tc>
        <w:tc>
          <w:tcPr>
            <w:tcW w:w="3487" w:type="dxa"/>
          </w:tcPr>
          <w:p w:rsidR="003B3CE9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3687" w:type="dxa"/>
          </w:tcPr>
          <w:p w:rsidR="003B3CE9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7.6%</w:t>
            </w:r>
          </w:p>
        </w:tc>
      </w:tr>
      <w:tr w:rsidR="003B3CE9" w:rsidRPr="00407DE3" w:rsidTr="003B3CE9">
        <w:trPr>
          <w:trHeight w:val="683"/>
        </w:trPr>
        <w:tc>
          <w:tcPr>
            <w:tcW w:w="2191" w:type="dxa"/>
          </w:tcPr>
          <w:p w:rsidR="003B3CE9" w:rsidRDefault="003B3CE9" w:rsidP="003B3CE9">
            <w:r>
              <w:t>Fuks et al [31]</w:t>
            </w:r>
          </w:p>
        </w:tc>
        <w:tc>
          <w:tcPr>
            <w:tcW w:w="3485" w:type="dxa"/>
          </w:tcPr>
          <w:p w:rsidR="003B3CE9" w:rsidRPr="00407DE3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 xml:space="preserve">patients with image verified acute </w:t>
            </w:r>
            <w:proofErr w:type="spellStart"/>
            <w:r>
              <w:rPr>
                <w:lang w:val="en-US"/>
              </w:rPr>
              <w:t>cholecystitis</w:t>
            </w:r>
            <w:proofErr w:type="spellEnd"/>
          </w:p>
        </w:tc>
        <w:tc>
          <w:tcPr>
            <w:tcW w:w="2112" w:type="dxa"/>
          </w:tcPr>
          <w:p w:rsidR="003B3CE9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3487" w:type="dxa"/>
          </w:tcPr>
          <w:p w:rsidR="003B3CE9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 xml:space="preserve">Acute </w:t>
            </w:r>
            <w:proofErr w:type="spellStart"/>
            <w:r>
              <w:rPr>
                <w:lang w:val="en-US"/>
              </w:rPr>
              <w:t>cholecystitis</w:t>
            </w:r>
            <w:proofErr w:type="spellEnd"/>
          </w:p>
        </w:tc>
        <w:tc>
          <w:tcPr>
            <w:tcW w:w="3687" w:type="dxa"/>
          </w:tcPr>
          <w:p w:rsidR="003B3CE9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22%</w:t>
            </w:r>
          </w:p>
        </w:tc>
      </w:tr>
      <w:tr w:rsidR="003B3CE9" w:rsidRPr="00407DE3" w:rsidTr="003B3CE9">
        <w:trPr>
          <w:trHeight w:val="848"/>
        </w:trPr>
        <w:tc>
          <w:tcPr>
            <w:tcW w:w="2191" w:type="dxa"/>
          </w:tcPr>
          <w:p w:rsidR="003B3CE9" w:rsidRDefault="003B3CE9" w:rsidP="003B3CE9">
            <w:proofErr w:type="spellStart"/>
            <w:r>
              <w:t>Hutchinson</w:t>
            </w:r>
            <w:proofErr w:type="spellEnd"/>
            <w:r>
              <w:t xml:space="preserve"> et al [33]</w:t>
            </w:r>
          </w:p>
        </w:tc>
        <w:tc>
          <w:tcPr>
            <w:tcW w:w="3485" w:type="dxa"/>
          </w:tcPr>
          <w:p w:rsidR="003B3CE9" w:rsidRPr="00407DE3" w:rsidRDefault="003B3CE9" w:rsidP="003B3CE9">
            <w:pPr>
              <w:rPr>
                <w:lang w:val="en-US"/>
              </w:rPr>
            </w:pPr>
            <w:r w:rsidRPr="00407DE3">
              <w:rPr>
                <w:lang w:val="en-US"/>
              </w:rPr>
              <w:t>all patients from May ’90 to Januar</w:t>
            </w:r>
            <w:r>
              <w:rPr>
                <w:lang w:val="en-US"/>
              </w:rPr>
              <w:t xml:space="preserve">y </w:t>
            </w:r>
            <w:r w:rsidRPr="00407DE3">
              <w:rPr>
                <w:lang w:val="en-US"/>
              </w:rPr>
              <w:t xml:space="preserve"> ’93 operated by six general surgeons </w:t>
            </w:r>
          </w:p>
        </w:tc>
        <w:tc>
          <w:tcPr>
            <w:tcW w:w="2112" w:type="dxa"/>
          </w:tcPr>
          <w:p w:rsidR="003B3CE9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526</w:t>
            </w:r>
          </w:p>
        </w:tc>
        <w:tc>
          <w:tcPr>
            <w:tcW w:w="3487" w:type="dxa"/>
          </w:tcPr>
          <w:p w:rsidR="003B3CE9" w:rsidRPr="00407DE3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 xml:space="preserve">Symptomatic </w:t>
            </w:r>
            <w:proofErr w:type="spellStart"/>
            <w:r>
              <w:rPr>
                <w:lang w:val="en-US"/>
              </w:rPr>
              <w:t>cholecystolithiasis</w:t>
            </w:r>
            <w:proofErr w:type="spellEnd"/>
            <w:r>
              <w:rPr>
                <w:lang w:val="en-US"/>
              </w:rPr>
              <w:t xml:space="preserve"> or </w:t>
            </w:r>
            <w:proofErr w:type="spellStart"/>
            <w:r>
              <w:rPr>
                <w:lang w:val="en-US"/>
              </w:rPr>
              <w:t>acalculous</w:t>
            </w:r>
            <w:proofErr w:type="spellEnd"/>
            <w:r>
              <w:rPr>
                <w:lang w:val="en-US"/>
              </w:rPr>
              <w:t xml:space="preserve"> gallbladders with typical biliary pain</w:t>
            </w:r>
          </w:p>
        </w:tc>
        <w:tc>
          <w:tcPr>
            <w:tcW w:w="3687" w:type="dxa"/>
          </w:tcPr>
          <w:p w:rsidR="003B3CE9" w:rsidRPr="00407DE3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8.6%</w:t>
            </w:r>
          </w:p>
        </w:tc>
      </w:tr>
      <w:tr w:rsidR="003B3CE9" w:rsidRPr="00407DE3" w:rsidTr="003B3CE9">
        <w:trPr>
          <w:trHeight w:val="370"/>
        </w:trPr>
        <w:tc>
          <w:tcPr>
            <w:tcW w:w="2191" w:type="dxa"/>
          </w:tcPr>
          <w:p w:rsidR="003B3CE9" w:rsidRPr="00407DE3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 xml:space="preserve">Ibrahim et al </w:t>
            </w:r>
            <w:r>
              <w:t>[34]</w:t>
            </w:r>
          </w:p>
        </w:tc>
        <w:tc>
          <w:tcPr>
            <w:tcW w:w="3485" w:type="dxa"/>
          </w:tcPr>
          <w:p w:rsidR="003B3CE9" w:rsidRPr="00362468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 xml:space="preserve">All consecutive patients from </w:t>
            </w:r>
            <w:r w:rsidRPr="00362468">
              <w:rPr>
                <w:lang w:val="en-US"/>
              </w:rPr>
              <w:t>May 1998 to May 2004</w:t>
            </w:r>
          </w:p>
        </w:tc>
        <w:tc>
          <w:tcPr>
            <w:tcW w:w="2112" w:type="dxa"/>
          </w:tcPr>
          <w:p w:rsidR="003B3CE9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3487" w:type="dxa"/>
          </w:tcPr>
          <w:p w:rsidR="003B3CE9" w:rsidRPr="00407DE3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3687" w:type="dxa"/>
          </w:tcPr>
          <w:p w:rsidR="003B3CE9" w:rsidRPr="00407DE3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10.3%</w:t>
            </w:r>
          </w:p>
        </w:tc>
      </w:tr>
      <w:tr w:rsidR="003B3CE9" w:rsidRPr="00407DE3" w:rsidTr="003B3CE9">
        <w:trPr>
          <w:trHeight w:val="385"/>
        </w:trPr>
        <w:tc>
          <w:tcPr>
            <w:tcW w:w="2191" w:type="dxa"/>
          </w:tcPr>
          <w:p w:rsidR="003B3CE9" w:rsidRPr="00362468" w:rsidRDefault="003B3CE9" w:rsidP="003B3C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Ishizaky</w:t>
            </w:r>
            <w:proofErr w:type="spellEnd"/>
            <w:r>
              <w:rPr>
                <w:lang w:val="en-US"/>
              </w:rPr>
              <w:t xml:space="preserve"> et al </w:t>
            </w:r>
            <w:r>
              <w:t>[35]</w:t>
            </w:r>
          </w:p>
        </w:tc>
        <w:tc>
          <w:tcPr>
            <w:tcW w:w="3485" w:type="dxa"/>
          </w:tcPr>
          <w:p w:rsidR="003B3CE9" w:rsidRPr="00407DE3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All elective cholecystectomies from ’93 to ‘04</w:t>
            </w:r>
          </w:p>
        </w:tc>
        <w:tc>
          <w:tcPr>
            <w:tcW w:w="2112" w:type="dxa"/>
          </w:tcPr>
          <w:p w:rsidR="003B3CE9" w:rsidRPr="00407DE3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1179</w:t>
            </w:r>
          </w:p>
        </w:tc>
        <w:tc>
          <w:tcPr>
            <w:tcW w:w="3487" w:type="dxa"/>
          </w:tcPr>
          <w:p w:rsidR="003B3CE9" w:rsidRPr="00407DE3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 xml:space="preserve">Biliary colic, acute </w:t>
            </w:r>
            <w:proofErr w:type="spellStart"/>
            <w:r>
              <w:rPr>
                <w:lang w:val="en-US"/>
              </w:rPr>
              <w:t>cholecystitis</w:t>
            </w:r>
            <w:proofErr w:type="spellEnd"/>
            <w:r>
              <w:rPr>
                <w:lang w:val="en-US"/>
              </w:rPr>
              <w:t>, gallbladder polyp</w:t>
            </w:r>
          </w:p>
        </w:tc>
        <w:tc>
          <w:tcPr>
            <w:tcW w:w="3687" w:type="dxa"/>
          </w:tcPr>
          <w:p w:rsidR="003B3CE9" w:rsidRPr="00407DE3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7.5%</w:t>
            </w:r>
          </w:p>
        </w:tc>
      </w:tr>
      <w:tr w:rsidR="003B3CE9" w:rsidRPr="00407DE3" w:rsidTr="003B3CE9">
        <w:trPr>
          <w:trHeight w:val="385"/>
        </w:trPr>
        <w:tc>
          <w:tcPr>
            <w:tcW w:w="2191" w:type="dxa"/>
          </w:tcPr>
          <w:p w:rsidR="003B3CE9" w:rsidRDefault="003B3CE9" w:rsidP="003B3CE9">
            <w:pPr>
              <w:rPr>
                <w:lang w:val="en-US"/>
              </w:rPr>
            </w:pPr>
            <w:proofErr w:type="spellStart"/>
            <w:r w:rsidRPr="001935A8">
              <w:rPr>
                <w:lang w:val="en-US"/>
              </w:rPr>
              <w:t>Kanakala</w:t>
            </w:r>
            <w:proofErr w:type="spellEnd"/>
            <w:r>
              <w:rPr>
                <w:lang w:val="en-US"/>
              </w:rPr>
              <w:t xml:space="preserve"> et al </w:t>
            </w:r>
            <w:r>
              <w:t>[38]</w:t>
            </w:r>
          </w:p>
        </w:tc>
        <w:tc>
          <w:tcPr>
            <w:tcW w:w="3485" w:type="dxa"/>
          </w:tcPr>
          <w:p w:rsidR="003B3CE9" w:rsidRPr="00407DE3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All laparoscopic cholecystectomies from ’98 to ‘07</w:t>
            </w:r>
          </w:p>
        </w:tc>
        <w:tc>
          <w:tcPr>
            <w:tcW w:w="2112" w:type="dxa"/>
          </w:tcPr>
          <w:p w:rsidR="003B3CE9" w:rsidRPr="00407DE3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2117</w:t>
            </w:r>
          </w:p>
        </w:tc>
        <w:tc>
          <w:tcPr>
            <w:tcW w:w="3487" w:type="dxa"/>
          </w:tcPr>
          <w:p w:rsidR="003B3CE9" w:rsidRPr="00407DE3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 xml:space="preserve">Symptomatic </w:t>
            </w:r>
            <w:proofErr w:type="spellStart"/>
            <w:r>
              <w:rPr>
                <w:lang w:val="en-US"/>
              </w:rPr>
              <w:t>cholecystolithiasis</w:t>
            </w:r>
            <w:proofErr w:type="spellEnd"/>
          </w:p>
        </w:tc>
        <w:tc>
          <w:tcPr>
            <w:tcW w:w="3687" w:type="dxa"/>
          </w:tcPr>
          <w:p w:rsidR="003B3CE9" w:rsidRPr="00407DE3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6.3%</w:t>
            </w:r>
          </w:p>
        </w:tc>
      </w:tr>
      <w:tr w:rsidR="003B3CE9" w:rsidRPr="003B3CE9" w:rsidTr="003B3CE9">
        <w:trPr>
          <w:trHeight w:val="385"/>
        </w:trPr>
        <w:tc>
          <w:tcPr>
            <w:tcW w:w="2191" w:type="dxa"/>
          </w:tcPr>
          <w:p w:rsidR="003B3CE9" w:rsidRPr="001935A8" w:rsidRDefault="003B3CE9" w:rsidP="003B3CE9">
            <w:pPr>
              <w:rPr>
                <w:lang w:val="en-US"/>
              </w:rPr>
            </w:pPr>
            <w:r w:rsidRPr="001935A8">
              <w:rPr>
                <w:lang w:val="en-US"/>
              </w:rPr>
              <w:t>Lee</w:t>
            </w:r>
            <w:r>
              <w:rPr>
                <w:lang w:val="en-US"/>
              </w:rPr>
              <w:t xml:space="preserve"> et al </w:t>
            </w:r>
            <w:r>
              <w:t>[39]</w:t>
            </w:r>
          </w:p>
        </w:tc>
        <w:tc>
          <w:tcPr>
            <w:tcW w:w="3485" w:type="dxa"/>
          </w:tcPr>
          <w:p w:rsidR="003B3CE9" w:rsidRPr="00407DE3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All laparoscopic cholecystectomies from January ’08 to December ‘09</w:t>
            </w:r>
          </w:p>
        </w:tc>
        <w:tc>
          <w:tcPr>
            <w:tcW w:w="2112" w:type="dxa"/>
          </w:tcPr>
          <w:p w:rsidR="003B3CE9" w:rsidRPr="00407DE3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346</w:t>
            </w:r>
          </w:p>
        </w:tc>
        <w:tc>
          <w:tcPr>
            <w:tcW w:w="3487" w:type="dxa"/>
          </w:tcPr>
          <w:p w:rsidR="003B3CE9" w:rsidRPr="00407DE3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Both acute and elective cholecystectomies</w:t>
            </w:r>
          </w:p>
        </w:tc>
        <w:tc>
          <w:tcPr>
            <w:tcW w:w="3687" w:type="dxa"/>
          </w:tcPr>
          <w:p w:rsidR="003B3CE9" w:rsidRPr="00407DE3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11.9%</w:t>
            </w:r>
          </w:p>
        </w:tc>
      </w:tr>
      <w:tr w:rsidR="003B3CE9" w:rsidRPr="00407DE3" w:rsidTr="003B3CE9">
        <w:trPr>
          <w:trHeight w:val="385"/>
        </w:trPr>
        <w:tc>
          <w:tcPr>
            <w:tcW w:w="2191" w:type="dxa"/>
          </w:tcPr>
          <w:p w:rsidR="003B3CE9" w:rsidRPr="003B3CE9" w:rsidRDefault="003B3CE9" w:rsidP="003B3CE9">
            <w:pPr>
              <w:rPr>
                <w:lang w:val="en-US"/>
              </w:rPr>
            </w:pPr>
            <w:r w:rsidRPr="003B3CE9">
              <w:rPr>
                <w:lang w:val="en-US"/>
              </w:rPr>
              <w:t xml:space="preserve">Low et al </w:t>
            </w:r>
            <w:r w:rsidRPr="003B3CE9">
              <w:t>[42]</w:t>
            </w:r>
          </w:p>
        </w:tc>
        <w:tc>
          <w:tcPr>
            <w:tcW w:w="3485" w:type="dxa"/>
          </w:tcPr>
          <w:p w:rsidR="003B3CE9" w:rsidRPr="003B3CE9" w:rsidRDefault="003B3CE9" w:rsidP="003B3CE9">
            <w:pPr>
              <w:rPr>
                <w:lang w:val="en-US"/>
              </w:rPr>
            </w:pPr>
            <w:r w:rsidRPr="003B3CE9">
              <w:rPr>
                <w:lang w:val="en-US"/>
              </w:rPr>
              <w:t xml:space="preserve">Patients with acute </w:t>
            </w:r>
            <w:proofErr w:type="spellStart"/>
            <w:r w:rsidRPr="003B3CE9">
              <w:rPr>
                <w:lang w:val="en-US"/>
              </w:rPr>
              <w:t>cholecystitis</w:t>
            </w:r>
            <w:proofErr w:type="spellEnd"/>
            <w:r w:rsidRPr="003B3CE9">
              <w:rPr>
                <w:lang w:val="en-US"/>
              </w:rPr>
              <w:t xml:space="preserve"> operated with laparoscopic cholecystectomies from July ’03 to July ‘07</w:t>
            </w:r>
          </w:p>
        </w:tc>
        <w:tc>
          <w:tcPr>
            <w:tcW w:w="2112" w:type="dxa"/>
          </w:tcPr>
          <w:p w:rsidR="003B3CE9" w:rsidRPr="003B3CE9" w:rsidRDefault="003B3CE9" w:rsidP="003B3CE9">
            <w:pPr>
              <w:rPr>
                <w:lang w:val="en-US"/>
              </w:rPr>
            </w:pPr>
            <w:r w:rsidRPr="003B3CE9">
              <w:rPr>
                <w:lang w:val="en-US"/>
              </w:rPr>
              <w:t>48</w:t>
            </w:r>
          </w:p>
        </w:tc>
        <w:tc>
          <w:tcPr>
            <w:tcW w:w="3487" w:type="dxa"/>
          </w:tcPr>
          <w:p w:rsidR="003B3CE9" w:rsidRPr="003B3CE9" w:rsidRDefault="003B3CE9" w:rsidP="003B3CE9">
            <w:pPr>
              <w:rPr>
                <w:lang w:val="en-US"/>
              </w:rPr>
            </w:pPr>
            <w:r w:rsidRPr="003B3CE9">
              <w:rPr>
                <w:lang w:val="en-US"/>
              </w:rPr>
              <w:t xml:space="preserve">Acute </w:t>
            </w:r>
            <w:proofErr w:type="spellStart"/>
            <w:r w:rsidRPr="003B3CE9">
              <w:rPr>
                <w:lang w:val="en-US"/>
              </w:rPr>
              <w:t>cholecystitis</w:t>
            </w:r>
            <w:proofErr w:type="spellEnd"/>
          </w:p>
        </w:tc>
        <w:tc>
          <w:tcPr>
            <w:tcW w:w="3687" w:type="dxa"/>
          </w:tcPr>
          <w:p w:rsidR="003B3CE9" w:rsidRPr="003B3CE9" w:rsidRDefault="003B3CE9" w:rsidP="003B3CE9">
            <w:pPr>
              <w:rPr>
                <w:lang w:val="en-US"/>
              </w:rPr>
            </w:pPr>
            <w:r w:rsidRPr="003B3CE9">
              <w:rPr>
                <w:lang w:val="en-US"/>
              </w:rPr>
              <w:t>29.2%</w:t>
            </w:r>
          </w:p>
        </w:tc>
      </w:tr>
      <w:tr w:rsidR="003B3CE9" w:rsidRPr="00407DE3" w:rsidTr="003B3CE9">
        <w:trPr>
          <w:trHeight w:val="385"/>
        </w:trPr>
        <w:tc>
          <w:tcPr>
            <w:tcW w:w="2191" w:type="dxa"/>
          </w:tcPr>
          <w:p w:rsidR="003B3CE9" w:rsidRPr="001935A8" w:rsidRDefault="003B3CE9" w:rsidP="003B3C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Yajima</w:t>
            </w:r>
            <w:proofErr w:type="spellEnd"/>
            <w:r>
              <w:rPr>
                <w:lang w:val="en-US"/>
              </w:rPr>
              <w:t xml:space="preserve"> et al </w:t>
            </w:r>
            <w:r>
              <w:t>[47]</w:t>
            </w:r>
          </w:p>
        </w:tc>
        <w:tc>
          <w:tcPr>
            <w:tcW w:w="3485" w:type="dxa"/>
          </w:tcPr>
          <w:p w:rsidR="003B3CE9" w:rsidRPr="00407DE3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All elective cholecystectomies from January ’98 to July ‘06</w:t>
            </w:r>
          </w:p>
        </w:tc>
        <w:tc>
          <w:tcPr>
            <w:tcW w:w="2112" w:type="dxa"/>
          </w:tcPr>
          <w:p w:rsidR="003B3CE9" w:rsidRPr="00407DE3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407</w:t>
            </w:r>
          </w:p>
        </w:tc>
        <w:tc>
          <w:tcPr>
            <w:tcW w:w="3487" w:type="dxa"/>
          </w:tcPr>
          <w:p w:rsidR="003B3CE9" w:rsidRPr="00407DE3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Elective cholecystectomies</w:t>
            </w:r>
          </w:p>
        </w:tc>
        <w:tc>
          <w:tcPr>
            <w:tcW w:w="3687" w:type="dxa"/>
          </w:tcPr>
          <w:p w:rsidR="003B3CE9" w:rsidRPr="00407DE3" w:rsidRDefault="003B3CE9" w:rsidP="003B3CE9">
            <w:pPr>
              <w:rPr>
                <w:lang w:val="en-US"/>
              </w:rPr>
            </w:pPr>
            <w:r>
              <w:rPr>
                <w:lang w:val="en-US"/>
              </w:rPr>
              <w:t>11.5%</w:t>
            </w:r>
          </w:p>
        </w:tc>
      </w:tr>
    </w:tbl>
    <w:p w:rsidR="002E6908" w:rsidRDefault="003B3CE9">
      <w:pPr>
        <w:rPr>
          <w:lang w:val="en-US"/>
        </w:rPr>
      </w:pPr>
      <w:r>
        <w:rPr>
          <w:lang w:val="en-US"/>
        </w:rPr>
        <w:t xml:space="preserve">Supplementary material </w:t>
      </w:r>
    </w:p>
    <w:p w:rsidR="003B3CE9" w:rsidRPr="00407DE3" w:rsidRDefault="003B3CE9">
      <w:pPr>
        <w:rPr>
          <w:lang w:val="en-US"/>
        </w:rPr>
      </w:pPr>
      <w:r>
        <w:rPr>
          <w:lang w:val="en-US"/>
        </w:rPr>
        <w:t>Details regarding studies included in meta-analysis</w:t>
      </w:r>
    </w:p>
    <w:sectPr w:rsidR="003B3CE9" w:rsidRPr="00407DE3" w:rsidSect="00407DE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E3"/>
    <w:rsid w:val="00166FC3"/>
    <w:rsid w:val="001935A8"/>
    <w:rsid w:val="002E6908"/>
    <w:rsid w:val="00362468"/>
    <w:rsid w:val="00387B32"/>
    <w:rsid w:val="003A7C31"/>
    <w:rsid w:val="003B3CE9"/>
    <w:rsid w:val="00407DE3"/>
    <w:rsid w:val="00531695"/>
    <w:rsid w:val="00DA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0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0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205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Philip Rothman</dc:creator>
  <cp:lastModifiedBy>Josephine Philip Rothman</cp:lastModifiedBy>
  <cp:revision>3</cp:revision>
  <dcterms:created xsi:type="dcterms:W3CDTF">2015-09-15T11:21:00Z</dcterms:created>
  <dcterms:modified xsi:type="dcterms:W3CDTF">2015-09-16T06:44:00Z</dcterms:modified>
</cp:coreProperties>
</file>