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4" w:rsidRDefault="006D52EF" w:rsidP="006D52EF">
      <w:pPr>
        <w:jc w:val="center"/>
      </w:pPr>
      <w:r w:rsidRPr="006D52EF">
        <w:rPr>
          <w:noProof/>
          <w:lang w:val="de-CH" w:eastAsia="de-CH"/>
        </w:rPr>
        <w:drawing>
          <wp:inline distT="0" distB="0" distL="0" distR="0" wp14:anchorId="3A6768F4" wp14:editId="2C322718">
            <wp:extent cx="5972810" cy="2328014"/>
            <wp:effectExtent l="0" t="0" r="8890" b="0"/>
            <wp:docPr id="1" name="Image 1" descr="C:\Users\François\Desktop\PhD Article-Conf\Article Epidemio CHC-CCA 2015\Figures and Tables\Figure 1a and 1b (mo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Desktop\PhD Article-Conf\Article Epidemio CHC-CCA 2015\Figures and Tables\Figure 1a and 1b (moi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EF" w:rsidRDefault="002441E8" w:rsidP="006D52EF"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1E8" w:rsidRPr="002A11CB" w:rsidRDefault="002441E8" w:rsidP="002441E8">
                            <w:pPr>
                              <w:jc w:val="both"/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</w:pPr>
                            <w:r w:rsidRPr="002A11CB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>Fig</w:t>
                            </w:r>
                            <w:r w:rsidR="00C43D47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>.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43D47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>S1</w:t>
                            </w:r>
                            <w:bookmarkStart w:id="0" w:name="_GoBack"/>
                            <w:bookmarkEnd w:id="0"/>
                            <w:r w:rsidRPr="002A11CB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>. Regional distribution of patients with HCC (A) and CCA (B) attending the Calmette Hospital between 2003 and 2015.</w:t>
                            </w:r>
                            <w:r w:rsidRPr="002A11CB">
                              <w:rPr>
                                <w:rFonts w:ascii="Cambria" w:hAnsi="Cambria"/>
                                <w:lang w:val="en-GB"/>
                              </w:rPr>
                              <w:t xml:space="preserve"> The numbers on the </w:t>
                            </w:r>
                            <w:r w:rsidRPr="002A11CB">
                              <w:rPr>
                                <w:rFonts w:ascii="Cambria" w:hAnsi="Cambria"/>
                                <w:lang w:val="es-ES"/>
                              </w:rPr>
                              <w:t>choropleth</w:t>
                            </w:r>
                            <w:r w:rsidRPr="002A11CB">
                              <w:rPr>
                                <w:rFonts w:ascii="Cambria" w:hAnsi="Cambria"/>
                                <w:lang w:val="en-GB"/>
                              </w:rPr>
                              <w:t xml:space="preserve"> maps indicate the provinces classified as follow: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lang w:val="en-GB"/>
                              </w:rPr>
                              <w:t>1</w:t>
                            </w:r>
                            <w:r w:rsidRPr="002A11CB">
                              <w:rPr>
                                <w:rFonts w:ascii="Cambria" w:hAnsi="Cambria"/>
                                <w:lang w:val="en-GB"/>
                              </w:rPr>
                              <w:t xml:space="preserve">) Banteay Meanchey [n=15 (HCC);1(CCA)]; 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Battambang (29;0);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3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Kampong Cham (46;6);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4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Kampong Chhnang (24;3);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5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Kampong Speu (17;1);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6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Kampong Thom (16;0);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7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Kampot (11;0);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8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Kandal (59;6);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9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Koh Kong (3;0);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10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Kep (0;0);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11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Kratie (9;1);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12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Pailin (3;1);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13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Preah Sihanouk (9;0);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14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Mondulkiri (1;0);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15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Otdar Meanchey (2;0);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16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Phnom Penh (197;13);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17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Pursat (7;1);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18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Preah Vihear (3;2);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19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Prey Veng (20;1);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20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Ratanakiri (2;1);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21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Siem Reap (14;0);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22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Stung Treng (2;0);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23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Svay Rieng (7;1); and (</w:t>
                            </w:r>
                            <w:r w:rsidRPr="002A11CB">
                              <w:rPr>
                                <w:rFonts w:ascii="Cambria" w:hAnsi="Cambria"/>
                                <w:b/>
                                <w:iCs/>
                                <w:lang w:val="es-ES"/>
                              </w:rPr>
                              <w:t>24</w:t>
                            </w:r>
                            <w:r w:rsidRPr="002A11CB">
                              <w:rPr>
                                <w:rFonts w:ascii="Cambria" w:hAnsi="Cambria"/>
                                <w:iCs/>
                                <w:lang w:val="es-ES"/>
                              </w:rPr>
                              <w:t>) Takeo (15;4).</w:t>
                            </w:r>
                          </w:p>
                          <w:p w:rsidR="002441E8" w:rsidRPr="002A11CB" w:rsidRDefault="002441E8">
                            <w:pPr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" stroked="f">
                <v:textbox style="mso-fit-shape-to-text:t">
                  <w:txbxContent>
                    <w:p w:rsidR="002441E8" w:rsidRPr="002A11CB" w:rsidRDefault="002441E8" w:rsidP="002441E8">
                      <w:pPr>
                        <w:jc w:val="both"/>
                        <w:rPr>
                          <w:rFonts w:ascii="Cambria" w:hAnsi="Cambria"/>
                          <w:iCs/>
                          <w:lang w:val="es-ES"/>
                        </w:rPr>
                      </w:pPr>
                      <w:r w:rsidRPr="002A11CB">
                        <w:rPr>
                          <w:rFonts w:ascii="Cambria" w:hAnsi="Cambria"/>
                          <w:b/>
                          <w:lang w:val="en-GB"/>
                        </w:rPr>
                        <w:t>Fig</w:t>
                      </w:r>
                      <w:r w:rsidR="00C43D47">
                        <w:rPr>
                          <w:rFonts w:ascii="Cambria" w:hAnsi="Cambria"/>
                          <w:b/>
                          <w:lang w:val="en-GB"/>
                        </w:rPr>
                        <w:t>.</w:t>
                      </w:r>
                      <w:r w:rsidRPr="002A11CB">
                        <w:rPr>
                          <w:rFonts w:ascii="Cambria" w:hAnsi="Cambria"/>
                          <w:b/>
                          <w:lang w:val="en-GB"/>
                        </w:rPr>
                        <w:t xml:space="preserve"> </w:t>
                      </w:r>
                      <w:r w:rsidR="00C43D47">
                        <w:rPr>
                          <w:rFonts w:ascii="Cambria" w:hAnsi="Cambria"/>
                          <w:b/>
                          <w:lang w:val="en-GB"/>
                        </w:rPr>
                        <w:t>S1</w:t>
                      </w:r>
                      <w:bookmarkStart w:id="1" w:name="_GoBack"/>
                      <w:bookmarkEnd w:id="1"/>
                      <w:r w:rsidRPr="002A11CB">
                        <w:rPr>
                          <w:rFonts w:ascii="Cambria" w:hAnsi="Cambria"/>
                          <w:b/>
                          <w:lang w:val="en-GB"/>
                        </w:rPr>
                        <w:t>. Regional distribution of patients with HCC (A) and CCA (B) attending the Calmette Hospital between 2003 and 2015.</w:t>
                      </w:r>
                      <w:r w:rsidRPr="002A11CB">
                        <w:rPr>
                          <w:rFonts w:ascii="Cambria" w:hAnsi="Cambria"/>
                          <w:lang w:val="en-GB"/>
                        </w:rPr>
                        <w:t xml:space="preserve"> The numbers on the </w:t>
                      </w:r>
                      <w:r w:rsidRPr="002A11CB">
                        <w:rPr>
                          <w:rFonts w:ascii="Cambria" w:hAnsi="Cambria"/>
                          <w:lang w:val="es-ES"/>
                        </w:rPr>
                        <w:t>choropleth</w:t>
                      </w:r>
                      <w:r w:rsidRPr="002A11CB">
                        <w:rPr>
                          <w:rFonts w:ascii="Cambria" w:hAnsi="Cambria"/>
                          <w:lang w:val="en-GB"/>
                        </w:rPr>
                        <w:t xml:space="preserve"> maps indicate the provinces classified as follow: (</w:t>
                      </w:r>
                      <w:r w:rsidRPr="002A11CB">
                        <w:rPr>
                          <w:rFonts w:ascii="Cambria" w:hAnsi="Cambria"/>
                          <w:b/>
                          <w:lang w:val="en-GB"/>
                        </w:rPr>
                        <w:t>1</w:t>
                      </w:r>
                      <w:r w:rsidRPr="002A11CB">
                        <w:rPr>
                          <w:rFonts w:ascii="Cambria" w:hAnsi="Cambria"/>
                          <w:lang w:val="en-GB"/>
                        </w:rPr>
                        <w:t xml:space="preserve">) Banteay Meanchey [n=15 (HCC);1(CCA)]; 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Battambang (29;0);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3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Kampong Cham (46;6);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4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Kampong Chhnang (24;3);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5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Kampong Speu (17;1);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6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Kampong Thom (16;0);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7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Kampot (11;0);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8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Kandal (59;6);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9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Koh Kong (3;0);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10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Kep (0;0);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11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Kratie (9;1);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12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Pailin (3;1);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13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Preah Sihanouk (9;0);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14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Mondulkiri (1;0);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15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Otdar Meanchey (2;0);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16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Phnom Penh (197;13);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17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Pursat (7;1);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18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Preah Vihear (3;2);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19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Prey Veng (20;1);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20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Ratanakiri (2;1);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21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Siem Reap (14;0);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22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Stung Treng (2;0);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23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Svay Rieng (7;1); and (</w:t>
                      </w:r>
                      <w:r w:rsidRPr="002A11CB">
                        <w:rPr>
                          <w:rFonts w:ascii="Cambria" w:hAnsi="Cambria"/>
                          <w:b/>
                          <w:iCs/>
                          <w:lang w:val="es-ES"/>
                        </w:rPr>
                        <w:t>24</w:t>
                      </w:r>
                      <w:r w:rsidRPr="002A11CB">
                        <w:rPr>
                          <w:rFonts w:ascii="Cambria" w:hAnsi="Cambria"/>
                          <w:iCs/>
                          <w:lang w:val="es-ES"/>
                        </w:rPr>
                        <w:t>) Takeo (15;4).</w:t>
                      </w:r>
                    </w:p>
                    <w:p w:rsidR="002441E8" w:rsidRPr="002A11CB" w:rsidRDefault="002441E8">
                      <w:pPr>
                        <w:rPr>
                          <w:rFonts w:ascii="Cambria" w:hAnsi="Cambria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2EF" w:rsidSect="006D52EF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F"/>
    <w:rsid w:val="002441E8"/>
    <w:rsid w:val="002A11CB"/>
    <w:rsid w:val="006D52EF"/>
    <w:rsid w:val="0087575E"/>
    <w:rsid w:val="009E5B76"/>
    <w:rsid w:val="00C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1E8"/>
    <w:pPr>
      <w:spacing w:after="0" w:line="240" w:lineRule="auto"/>
    </w:pPr>
    <w:rPr>
      <w:rFonts w:eastAsiaTheme="minorEastAsia"/>
      <w:sz w:val="24"/>
      <w:szCs w:val="24"/>
      <w:lang w:val="fr-FR" w:eastAsia="es-E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6D52EF"/>
    <w:pPr>
      <w:spacing w:after="200"/>
    </w:pPr>
    <w:rPr>
      <w:rFonts w:ascii="Calibri" w:eastAsia="Calibri" w:hAnsi="Calibri" w:cs="DaunPenh"/>
      <w:i/>
      <w:iCs/>
      <w:color w:val="44546A"/>
      <w:sz w:val="18"/>
      <w:szCs w:val="29"/>
      <w:lang w:eastAsia="en-US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1E8"/>
    <w:pPr>
      <w:spacing w:after="0" w:line="240" w:lineRule="auto"/>
    </w:pPr>
    <w:rPr>
      <w:rFonts w:eastAsiaTheme="minorEastAsia"/>
      <w:sz w:val="24"/>
      <w:szCs w:val="24"/>
      <w:lang w:val="fr-FR" w:eastAsia="es-E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6D52EF"/>
    <w:pPr>
      <w:spacing w:after="200"/>
    </w:pPr>
    <w:rPr>
      <w:rFonts w:ascii="Calibri" w:eastAsia="Calibri" w:hAnsi="Calibri" w:cs="DaunPenh"/>
      <w:i/>
      <w:iCs/>
      <w:color w:val="44546A"/>
      <w:sz w:val="18"/>
      <w:szCs w:val="29"/>
      <w:lang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jappertr</cp:lastModifiedBy>
  <cp:revision>4</cp:revision>
  <dcterms:created xsi:type="dcterms:W3CDTF">2015-12-22T03:06:00Z</dcterms:created>
  <dcterms:modified xsi:type="dcterms:W3CDTF">2016-04-26T08:02:00Z</dcterms:modified>
</cp:coreProperties>
</file>